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69" w:rsidRPr="00BC2FEF" w:rsidRDefault="00BC2FEF" w:rsidP="00BC2FE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C2F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REGULAMENTO</w:t>
      </w:r>
    </w:p>
    <w:p w:rsidR="00BC2FEF" w:rsidRPr="00BC2FEF" w:rsidRDefault="00BC2FEF" w:rsidP="00BC2FEF">
      <w:pPr>
        <w:pStyle w:val="NormalWeb"/>
        <w:spacing w:before="0" w:beforeAutospacing="0" w:after="150" w:afterAutospacing="0" w:line="360" w:lineRule="auto"/>
        <w:jc w:val="both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Os artigos deverão ser inéditos e de autoria dos autores para fins de publicação no IX SEPVASF. A responsabilidade sobre ineditismo e autoria é exclusiva dos autores, sob pena de impedimento de apresentações futuras e/ou outras sanções legais que se apliquem. 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b/>
          <w:sz w:val="21"/>
          <w:szCs w:val="21"/>
        </w:rPr>
      </w:pPr>
      <w:r w:rsidRPr="00BC2FEF">
        <w:rPr>
          <w:rFonts w:ascii="Arial" w:hAnsi="Arial" w:cs="Arial"/>
          <w:b/>
          <w:sz w:val="21"/>
          <w:szCs w:val="21"/>
        </w:rPr>
        <w:t>Regras:</w:t>
      </w:r>
    </w:p>
    <w:p w:rsidR="00BC2FEF" w:rsidRPr="00BC2FEF" w:rsidRDefault="00BC2FEF" w:rsidP="00BC2FEF">
      <w:pPr>
        <w:pStyle w:val="NormalWeb"/>
        <w:numPr>
          <w:ilvl w:val="0"/>
          <w:numId w:val="1"/>
        </w:numPr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Português é o idioma oficial do evento;</w:t>
      </w:r>
    </w:p>
    <w:p w:rsidR="00BC2FEF" w:rsidRPr="00BC2FEF" w:rsidRDefault="00BC2FEF" w:rsidP="00BC2FEF">
      <w:pPr>
        <w:pStyle w:val="NormalWeb"/>
        <w:numPr>
          <w:ilvl w:val="0"/>
          <w:numId w:val="1"/>
        </w:numPr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O resumo será incluído na submissão do trabalho.</w:t>
      </w:r>
    </w:p>
    <w:p w:rsidR="00BC2FEF" w:rsidRPr="00BC2FEF" w:rsidRDefault="00BC2FEF" w:rsidP="00BC2FEF">
      <w:pPr>
        <w:pStyle w:val="NormalWeb"/>
        <w:numPr>
          <w:ilvl w:val="0"/>
          <w:numId w:val="1"/>
        </w:numPr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Enviar arquivo .DOC.</w:t>
      </w:r>
    </w:p>
    <w:p w:rsidR="00BC2FEF" w:rsidRPr="00BC2FEF" w:rsidRDefault="00BC2FEF" w:rsidP="00BC2FEF">
      <w:pPr>
        <w:pStyle w:val="NormalWeb"/>
        <w:numPr>
          <w:ilvl w:val="0"/>
          <w:numId w:val="1"/>
        </w:numPr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Traduções podem ser utilizadas como citações conforme norma;</w:t>
      </w:r>
    </w:p>
    <w:p w:rsidR="00BC2FEF" w:rsidRPr="00BC2FEF" w:rsidRDefault="00BC2FEF" w:rsidP="00BC2FEF">
      <w:pPr>
        <w:pStyle w:val="NormalWeb"/>
        <w:numPr>
          <w:ilvl w:val="0"/>
          <w:numId w:val="1"/>
        </w:numPr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Máximo de 5 autores por artigo;</w:t>
      </w:r>
    </w:p>
    <w:p w:rsidR="00BC2FEF" w:rsidRPr="00BC2FEF" w:rsidRDefault="00BC2FEF" w:rsidP="00BC2FEF">
      <w:pPr>
        <w:pStyle w:val="NormalWeb"/>
        <w:numPr>
          <w:ilvl w:val="0"/>
          <w:numId w:val="1"/>
        </w:numPr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 xml:space="preserve">Todos os autores devem estar </w:t>
      </w:r>
      <w:r w:rsidRPr="00BC2FEF">
        <w:rPr>
          <w:rFonts w:ascii="Arial" w:hAnsi="Arial" w:cs="Arial"/>
          <w:sz w:val="21"/>
          <w:szCs w:val="21"/>
        </w:rPr>
        <w:t>inscritos</w:t>
      </w:r>
      <w:r w:rsidRPr="00BC2FEF">
        <w:rPr>
          <w:rFonts w:ascii="Arial" w:hAnsi="Arial" w:cs="Arial"/>
          <w:sz w:val="21"/>
          <w:szCs w:val="21"/>
        </w:rPr>
        <w:t xml:space="preserve"> (Inscrição PAGA) no evento;</w:t>
      </w:r>
    </w:p>
    <w:p w:rsidR="00BC2FEF" w:rsidRPr="00BC2FEF" w:rsidRDefault="00BC2FEF" w:rsidP="00BC2FEF">
      <w:pPr>
        <w:pStyle w:val="NormalWeb"/>
        <w:numPr>
          <w:ilvl w:val="0"/>
          <w:numId w:val="1"/>
        </w:numPr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Não serão permitidas alterações após os artigos serem submetidos;</w:t>
      </w:r>
    </w:p>
    <w:p w:rsidR="00BC2FEF" w:rsidRPr="00BC2FEF" w:rsidRDefault="00BC2FEF" w:rsidP="00BC2FEF">
      <w:pPr>
        <w:pStyle w:val="NormalWeb"/>
        <w:numPr>
          <w:ilvl w:val="0"/>
          <w:numId w:val="1"/>
        </w:numPr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Todos os artigos aprovados e inscritos serão publicados nos Anais;</w:t>
      </w:r>
    </w:p>
    <w:p w:rsidR="00BC2FEF" w:rsidRPr="00BC2FEF" w:rsidRDefault="00BC2FEF" w:rsidP="00BC2FEF">
      <w:pPr>
        <w:pStyle w:val="NormalWeb"/>
        <w:numPr>
          <w:ilvl w:val="0"/>
          <w:numId w:val="1"/>
        </w:numPr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 xml:space="preserve">Impreterivelmente, os artigos submetidos devem atender a uma das áreas e/ou </w:t>
      </w:r>
      <w:proofErr w:type="spellStart"/>
      <w:r w:rsidRPr="00BC2FEF">
        <w:rPr>
          <w:rFonts w:ascii="Arial" w:hAnsi="Arial" w:cs="Arial"/>
          <w:sz w:val="21"/>
          <w:szCs w:val="21"/>
        </w:rPr>
        <w:t>sub-áreas</w:t>
      </w:r>
      <w:proofErr w:type="spellEnd"/>
      <w:r w:rsidRPr="00BC2FEF">
        <w:rPr>
          <w:rFonts w:ascii="Arial" w:hAnsi="Arial" w:cs="Arial"/>
          <w:sz w:val="21"/>
          <w:szCs w:val="21"/>
        </w:rPr>
        <w:t xml:space="preserve"> abaixo.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 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b/>
          <w:sz w:val="21"/>
          <w:szCs w:val="21"/>
        </w:rPr>
      </w:pPr>
      <w:r w:rsidRPr="00BC2FEF">
        <w:rPr>
          <w:rFonts w:ascii="Arial" w:hAnsi="Arial" w:cs="Arial"/>
          <w:b/>
          <w:sz w:val="21"/>
          <w:szCs w:val="21"/>
        </w:rPr>
        <w:t>Áreas e Subáreas: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 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1. GESTÃO DA PRODUÇÃO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1.1. Gestão de Sistemas de Produção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1.2 Engenharia de Métodos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1.3. Planejamento e Controle da Produção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1.4. Logística e Gestão da Cadeia de Suprimentos e Distribuição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1.5. Projeto de Fábrica e de Instalações Industriais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1.6. Gestão da Manutenção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1.7. Simulação da Produção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1.8. Gestão de Processos Produtivos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1.9. Gestão de Operações e Serviços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 </w:t>
      </w:r>
      <w:bookmarkStart w:id="0" w:name="_GoBack"/>
      <w:bookmarkEnd w:id="0"/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2. GESTÃO DA QUALIDADE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2.1. Controle Estatístico da Qualidade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2.2. Normalização e Certificação para a Qualidade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2.3. Organização Metrológica da Qualidade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lastRenderedPageBreak/>
        <w:t>2.4. Confiabilidade de Processos e Produtos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2.5. Qualidade em Serviços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 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3. GESTÃO ECONÔMICA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3.1. Engenharia Econômica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3.2. Gestão de Custos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3.3. Gestão Financeira de Projetos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3.4. Gestão de Investimentos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3.5. Gestão de Desempenho de Sistemas de Produção e Operações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 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4. ERGONOMIA E SEGURANÇA DO TRABALHO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4.1. Projeto e Organização do Trabalho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4.2. Psicologia do Trabalho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4.3. Biomecânica Ocupacional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4.4. Projeto e Gestão da Segurança do Trabalho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4.5. Análise e Prevenção de Riscos de Acidentes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4.6. Ergonomia do Produto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4.7. Ergonomia dos Processos de Produção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 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5. GESTÃO DO PRODUTO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5.1. Pesquisa de Mercado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5.2. Planejamento do Produto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5.3. Metodologia de Projeto do Produto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5.4. Engenharia de Produto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5.5. Marketing do Produto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 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6. PESQUISA OPERACIONAL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6.1. Programação Matemática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 xml:space="preserve">6.2. Decisão </w:t>
      </w:r>
      <w:proofErr w:type="spellStart"/>
      <w:r w:rsidRPr="00BC2FEF">
        <w:rPr>
          <w:rFonts w:ascii="Arial" w:hAnsi="Arial" w:cs="Arial"/>
          <w:sz w:val="21"/>
          <w:szCs w:val="21"/>
        </w:rPr>
        <w:t>Multicriterial</w:t>
      </w:r>
      <w:proofErr w:type="spellEnd"/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6.3. Processos Estocásticos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6.4. Modelagem, Análise e Simulação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6.5. Teoria da Decisão e Teoria dos Jogos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6.6. Análise de Demandas por Produtos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 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lastRenderedPageBreak/>
        <w:t>7. GESTÃO ESTRATÉGICA E ORGANIZACIONAL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7.1. Planejamento Estratégico e Operacional da Estrutura Organizacional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7.2. Estratégias de Produção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7.3. Organização Industrial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7.4. Gestão e Estratégia de Mercados e Produtos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7.5. Redes de Empresas e Gestão da Cadeia Produtiva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 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8. GESTÃO DO CONHECIMENTO ORGANIZACIONAL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8.1. Gestão da Inovação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8.2. Gestão da Tecnologia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8.3. Gestão da Informação de Produção e Operações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8.4. Gestão de Projetos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8.5. Gestão do Conhecimento em Sistemas Produtivos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 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9. GESTÃO AMBIENTAL DOS PROCESSOS PRODUTIVOS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9.1. Gestão de Recursos Naturais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9.2. Gestão Energética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 xml:space="preserve">9.3. Produção mais Limpa e </w:t>
      </w:r>
      <w:proofErr w:type="spellStart"/>
      <w:r w:rsidRPr="00BC2FEF">
        <w:rPr>
          <w:rFonts w:ascii="Arial" w:hAnsi="Arial" w:cs="Arial"/>
          <w:sz w:val="21"/>
          <w:szCs w:val="21"/>
        </w:rPr>
        <w:t>Ecoeficiência</w:t>
      </w:r>
      <w:proofErr w:type="spellEnd"/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9.4. Gestão de Resíduos Industriais e Prevenção de Poluição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 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10. EDUCAÇÃO EM ENGENHARIA DE PRODUÇÃO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10.1. Estudo do Ensino de Engenharia de Produção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10.2. Estudo do Desenvolvimento e Aplicação da Pesquisa em Engenharia de Produção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10.3. Estudo da Prática Profissional em Engenharia de Produção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 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11. ENGENHARIA DE PRODUÇÃO, SUSTENTABILIDADE E RESPONSABILIDADE SOCIAL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11.1. Ética e Transparência nas Decisões Organizacionais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11.2. Governança Organizacional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11.3. Responsabilidade Social Organizacional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11.4. Sustentabilidade e Sistemas de Indicadores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11.5. Desenvolvimento Sustentável em Engenharia de Produção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 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b/>
          <w:sz w:val="21"/>
          <w:szCs w:val="21"/>
        </w:rPr>
      </w:pPr>
      <w:r w:rsidRPr="00BC2FEF">
        <w:rPr>
          <w:rFonts w:ascii="Arial" w:hAnsi="Arial" w:cs="Arial"/>
          <w:b/>
          <w:sz w:val="21"/>
          <w:szCs w:val="21"/>
        </w:rPr>
        <w:t>Apresentação: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lastRenderedPageBreak/>
        <w:t> </w:t>
      </w:r>
    </w:p>
    <w:p w:rsidR="00BC2FEF" w:rsidRPr="00BC2FEF" w:rsidRDefault="00BC2FEF" w:rsidP="00BC2FEF">
      <w:pPr>
        <w:pStyle w:val="NormalWeb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C2FEF">
        <w:rPr>
          <w:rFonts w:ascii="Arial" w:hAnsi="Arial" w:cs="Arial"/>
          <w:sz w:val="21"/>
          <w:szCs w:val="21"/>
        </w:rPr>
        <w:t>A apresentação será feita apenas em formato de Pôster/Banner, que deverá seguir o modelo padrão do evento.</w:t>
      </w:r>
    </w:p>
    <w:p w:rsidR="00BC2FEF" w:rsidRPr="00BC2FEF" w:rsidRDefault="00BC2FEF" w:rsidP="00691C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sectPr w:rsidR="00BC2FEF" w:rsidRPr="00BC2FEF" w:rsidSect="000F67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535" w:rsidRDefault="00FA5535" w:rsidP="00BB7B6D">
      <w:pPr>
        <w:spacing w:after="0" w:line="240" w:lineRule="auto"/>
      </w:pPr>
      <w:r>
        <w:separator/>
      </w:r>
    </w:p>
  </w:endnote>
  <w:endnote w:type="continuationSeparator" w:id="0">
    <w:p w:rsidR="00FA5535" w:rsidRDefault="00FA5535" w:rsidP="00BB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47E" w:rsidRDefault="003774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B6D" w:rsidRPr="0037747E" w:rsidRDefault="00F5151F" w:rsidP="00BB7B6D">
    <w:pPr>
      <w:pStyle w:val="Rodap"/>
      <w:jc w:val="center"/>
      <w:rPr>
        <w:color w:val="595959" w:themeColor="text1" w:themeTint="A6"/>
        <w:sz w:val="20"/>
      </w:rPr>
    </w:pPr>
    <w:r w:rsidRPr="0037747E">
      <w:rPr>
        <w:rFonts w:ascii="Arial Rounded MT Bold" w:hAnsi="Arial Rounded MT Bold"/>
        <w:color w:val="595959" w:themeColor="text1" w:themeTint="A6"/>
        <w:sz w:val="18"/>
      </w:rPr>
      <w:t>25 A 27 DE JULHO DE 2019</w:t>
    </w:r>
    <w:r w:rsidRPr="0037747E">
      <w:rPr>
        <w:rFonts w:ascii="Arial Rounded MT Bold" w:hAnsi="Arial Rounded MT Bold"/>
        <w:color w:val="595959" w:themeColor="text1" w:themeTint="A6"/>
        <w:sz w:val="18"/>
      </w:rPr>
      <w:br/>
      <w:t>JUAZEIRO - 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47E" w:rsidRDefault="003774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535" w:rsidRDefault="00FA5535" w:rsidP="00BB7B6D">
      <w:pPr>
        <w:spacing w:after="0" w:line="240" w:lineRule="auto"/>
      </w:pPr>
      <w:r>
        <w:separator/>
      </w:r>
    </w:p>
  </w:footnote>
  <w:footnote w:type="continuationSeparator" w:id="0">
    <w:p w:rsidR="00FA5535" w:rsidRDefault="00FA5535" w:rsidP="00BB7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47E" w:rsidRDefault="003774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47E" w:rsidRDefault="00F5151F" w:rsidP="0037747E">
    <w:pPr>
      <w:ind w:left="1418"/>
      <w:jc w:val="right"/>
      <w:rPr>
        <w:rFonts w:ascii="Arial Rounded MT Bold" w:hAnsi="Arial Rounded MT Bold"/>
        <w:color w:val="595959" w:themeColor="text1" w:themeTint="A6"/>
        <w:sz w:val="18"/>
      </w:rPr>
    </w:pPr>
    <w:r>
      <w:rPr>
        <w:rFonts w:ascii="Arial Rounded MT Bold" w:hAnsi="Arial Rounded MT Bold"/>
        <w:noProof/>
        <w:sz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147955</wp:posOffset>
          </wp:positionV>
          <wp:extent cx="971550" cy="942975"/>
          <wp:effectExtent l="0" t="0" r="0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e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43" t="7114" r="12476" b="22449"/>
                  <a:stretch/>
                </pic:blipFill>
                <pic:spPr bwMode="auto">
                  <a:xfrm>
                    <a:off x="0" y="0"/>
                    <a:ext cx="971550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B7B6D">
      <w:rPr>
        <w:rFonts w:ascii="Arial Rounded MT Bold" w:hAnsi="Arial Rounded MT Bold"/>
        <w:sz w:val="24"/>
      </w:rPr>
      <w:br/>
    </w:r>
  </w:p>
  <w:p w:rsidR="0037747E" w:rsidRPr="0037747E" w:rsidRDefault="00F5151F" w:rsidP="0037747E">
    <w:pPr>
      <w:ind w:left="1418"/>
      <w:jc w:val="right"/>
      <w:rPr>
        <w:rFonts w:ascii="Arial Rounded MT Bold" w:hAnsi="Arial Rounded MT Bold"/>
        <w:sz w:val="8"/>
      </w:rPr>
    </w:pPr>
    <w:r w:rsidRPr="0037747E">
      <w:rPr>
        <w:rFonts w:ascii="Arial Rounded MT Bold" w:hAnsi="Arial Rounded MT Bold"/>
        <w:color w:val="595959" w:themeColor="text1" w:themeTint="A6"/>
        <w:sz w:val="18"/>
      </w:rPr>
      <w:t>IX SIMPÓSIO DE ENGENHARIA DE PRODUÇÃO DO VALE DO SÃO FRANCISCO</w:t>
    </w:r>
    <w:r w:rsidR="0037747E" w:rsidRPr="0037747E">
      <w:rPr>
        <w:rFonts w:ascii="Arial Rounded MT Bold" w:hAnsi="Arial Rounded MT Bold"/>
        <w:color w:val="595959" w:themeColor="text1" w:themeTint="A6"/>
        <w:sz w:val="18"/>
      </w:rPr>
      <w:br/>
    </w:r>
    <w:r w:rsidR="0037747E">
      <w:rPr>
        <w:rFonts w:ascii="Arial Rounded MT Bold" w:hAnsi="Arial Rounded MT Bold"/>
        <w:color w:val="595959" w:themeColor="text1" w:themeTint="A6"/>
        <w:sz w:val="10"/>
      </w:rPr>
      <w:t>“</w:t>
    </w:r>
    <w:r w:rsidR="0037747E" w:rsidRPr="0037747E">
      <w:rPr>
        <w:rFonts w:ascii="Arial Rounded MT Bold" w:hAnsi="Arial Rounded MT Bold"/>
        <w:bCs/>
        <w:sz w:val="14"/>
        <w:szCs w:val="29"/>
      </w:rPr>
      <w:t>Perspectivas para um Engenheiro no Vale do São Francisco: Contribuições e Oportunidades”</w:t>
    </w:r>
  </w:p>
  <w:p w:rsidR="0037747E" w:rsidRDefault="0037747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47E" w:rsidRDefault="003774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F5342"/>
    <w:multiLevelType w:val="multilevel"/>
    <w:tmpl w:val="7E00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6D"/>
    <w:rsid w:val="000F6770"/>
    <w:rsid w:val="003517E4"/>
    <w:rsid w:val="0037747E"/>
    <w:rsid w:val="003B0CA1"/>
    <w:rsid w:val="005F06CE"/>
    <w:rsid w:val="00691C69"/>
    <w:rsid w:val="00A45324"/>
    <w:rsid w:val="00A75FA3"/>
    <w:rsid w:val="00BB7B6D"/>
    <w:rsid w:val="00BC2FEF"/>
    <w:rsid w:val="00E071A7"/>
    <w:rsid w:val="00F5151F"/>
    <w:rsid w:val="00FA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4053B"/>
  <w15:docId w15:val="{3D1D29CB-E654-42B6-9C7C-0CC73682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B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B6D"/>
  </w:style>
  <w:style w:type="paragraph" w:styleId="Rodap">
    <w:name w:val="footer"/>
    <w:basedOn w:val="Normal"/>
    <w:link w:val="RodapChar"/>
    <w:uiPriority w:val="99"/>
    <w:unhideWhenUsed/>
    <w:rsid w:val="00BB7B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B6D"/>
  </w:style>
  <w:style w:type="paragraph" w:styleId="Textodebalo">
    <w:name w:val="Balloon Text"/>
    <w:basedOn w:val="Normal"/>
    <w:link w:val="TextodebaloChar"/>
    <w:uiPriority w:val="99"/>
    <w:semiHidden/>
    <w:unhideWhenUsed/>
    <w:rsid w:val="00BB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B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570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ARTIGO SEPVASF 2019</dc:title>
  <dc:creator>Kamilla Brito</dc:creator>
  <cp:lastModifiedBy>Usuário do Windows</cp:lastModifiedBy>
  <cp:revision>3</cp:revision>
  <dcterms:created xsi:type="dcterms:W3CDTF">2018-05-31T20:26:00Z</dcterms:created>
  <dcterms:modified xsi:type="dcterms:W3CDTF">2019-05-02T17:03:00Z</dcterms:modified>
  <cp:version>1</cp:version>
</cp:coreProperties>
</file>